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CC0000"/>
          <w:sz w:val="48"/>
          <w:szCs w:val="48"/>
        </w:rPr>
        <w:t>References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i/>
          <w:iCs/>
          <w:color w:val="DB4523"/>
        </w:rPr>
        <w:t xml:space="preserve">www.who.int/healthinfo/statistics/indmaternalmortality/en/ </w:t>
      </w:r>
      <w:r>
        <w:rPr>
          <w:rFonts w:ascii="Calibri" w:hAnsi="Calibri" w:cs="Calibri"/>
          <w:i/>
          <w:iCs/>
          <w:color w:val="333333"/>
        </w:rPr>
        <w:t>(slide 4)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 xml:space="preserve">https://www.healthypeople.gov/2020/About-Healthy-People </w:t>
      </w:r>
      <w:r>
        <w:rPr>
          <w:rFonts w:ascii="Calibri" w:hAnsi="Calibri" w:cs="Calibri"/>
          <w:color w:val="333333"/>
        </w:rPr>
        <w:t>(slide 5)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 xml:space="preserve">http://www.who.int/life-course/partners/global-strategy/en/ </w:t>
      </w:r>
      <w:r>
        <w:rPr>
          <w:rFonts w:ascii="Calibri" w:hAnsi="Calibri" w:cs="Calibri"/>
          <w:color w:val="333333"/>
        </w:rPr>
        <w:t>(slide 7)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333333"/>
        </w:rPr>
        <w:t>Global, regional, and national levels and trends in maternal mortality between 1990 and 2015, with scenario-based projections to 2030: a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gramStart"/>
      <w:r>
        <w:rPr>
          <w:rFonts w:ascii="Calibri" w:hAnsi="Calibri" w:cs="Calibri"/>
          <w:color w:val="333333"/>
        </w:rPr>
        <w:t>systematic</w:t>
      </w:r>
      <w:proofErr w:type="gramEnd"/>
      <w:r>
        <w:rPr>
          <w:rFonts w:ascii="Calibri" w:hAnsi="Calibri" w:cs="Calibri"/>
          <w:color w:val="333333"/>
        </w:rPr>
        <w:t xml:space="preserve"> analysis by the UN Maternal Mortality Estimation Inter-Agency Group. Alkema L, Chou D, Hogan D, Zhang S, Moller AB, </w:t>
      </w:r>
      <w:proofErr w:type="spellStart"/>
      <w:r>
        <w:rPr>
          <w:rFonts w:ascii="Calibri" w:hAnsi="Calibri" w:cs="Calibri"/>
          <w:color w:val="333333"/>
        </w:rPr>
        <w:t>Gemmill</w:t>
      </w:r>
      <w:proofErr w:type="spellEnd"/>
      <w:r>
        <w:rPr>
          <w:rFonts w:ascii="Calibri" w:hAnsi="Calibri" w:cs="Calibri"/>
          <w:color w:val="333333"/>
        </w:rPr>
        <w:t xml:space="preserve"> A, et al.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Lancet. 2016; 387 (10017): 462-74.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 xml:space="preserve">http://www.who.int/mediacentre/factsheets/fs348/en/ </w:t>
      </w:r>
      <w:r>
        <w:rPr>
          <w:rFonts w:ascii="Calibri" w:hAnsi="Calibri" w:cs="Calibri"/>
          <w:color w:val="333333"/>
        </w:rPr>
        <w:t>(slide 9)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B452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i/>
          <w:iCs/>
          <w:color w:val="333333"/>
        </w:rPr>
        <w:t xml:space="preserve">Bulletin of the World Health Organization </w:t>
      </w:r>
      <w:r>
        <w:rPr>
          <w:rFonts w:ascii="Calibri" w:hAnsi="Calibri" w:cs="Calibri"/>
          <w:color w:val="333333"/>
        </w:rPr>
        <w:t>2015</w:t>
      </w:r>
      <w:proofErr w:type="gramStart"/>
      <w:r>
        <w:rPr>
          <w:rFonts w:ascii="Calibri" w:hAnsi="Calibri" w:cs="Calibri"/>
          <w:color w:val="333333"/>
        </w:rPr>
        <w:t>;93:135</w:t>
      </w:r>
      <w:proofErr w:type="gramEnd"/>
      <w:r>
        <w:rPr>
          <w:rFonts w:ascii="Calibri" w:hAnsi="Calibri" w:cs="Calibri"/>
          <w:color w:val="333333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333333"/>
        </w:rPr>
        <w:t>doi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: </w:t>
      </w:r>
      <w:r>
        <w:rPr>
          <w:rFonts w:ascii="Calibri" w:hAnsi="Calibri" w:cs="Calibri"/>
          <w:color w:val="DB4523"/>
        </w:rPr>
        <w:t>http://dx.doi.org/10.2471/BLT.14.148627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B452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>https://www.cdc.gov/reproductivehealth/maternalinfanthealth/severematernalmorbidity.html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333333"/>
        </w:rPr>
        <w:t>Standardized severe maternal morbidity review: rationale and process. Kilpatrick SJ1, Berg C, Bernstein P, Bingham D, Delgado A, Callaghan WM,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Harris K, </w:t>
      </w:r>
      <w:proofErr w:type="spellStart"/>
      <w:r>
        <w:rPr>
          <w:rFonts w:ascii="Calibri" w:hAnsi="Calibri" w:cs="Calibri"/>
          <w:color w:val="333333"/>
        </w:rPr>
        <w:t>Lanni</w:t>
      </w:r>
      <w:proofErr w:type="spellEnd"/>
      <w:r>
        <w:rPr>
          <w:rFonts w:ascii="Calibri" w:hAnsi="Calibri" w:cs="Calibri"/>
          <w:color w:val="333333"/>
        </w:rPr>
        <w:t xml:space="preserve"> S, Mahoney J, Main E, </w:t>
      </w:r>
      <w:proofErr w:type="spellStart"/>
      <w:r>
        <w:rPr>
          <w:rFonts w:ascii="Calibri" w:hAnsi="Calibri" w:cs="Calibri"/>
          <w:color w:val="333333"/>
        </w:rPr>
        <w:t>Nacht</w:t>
      </w:r>
      <w:proofErr w:type="spellEnd"/>
      <w:r>
        <w:rPr>
          <w:rFonts w:ascii="Calibri" w:hAnsi="Calibri" w:cs="Calibri"/>
          <w:color w:val="333333"/>
        </w:rPr>
        <w:t xml:space="preserve"> A, </w:t>
      </w:r>
      <w:proofErr w:type="spellStart"/>
      <w:r>
        <w:rPr>
          <w:rFonts w:ascii="Calibri" w:hAnsi="Calibri" w:cs="Calibri"/>
          <w:color w:val="333333"/>
        </w:rPr>
        <w:t>Schellpfeffer</w:t>
      </w:r>
      <w:proofErr w:type="spellEnd"/>
      <w:r>
        <w:rPr>
          <w:rFonts w:ascii="Calibri" w:hAnsi="Calibri" w:cs="Calibri"/>
          <w:color w:val="333333"/>
        </w:rPr>
        <w:t xml:space="preserve"> M, Westover T, Harper M. </w:t>
      </w:r>
      <w:proofErr w:type="spellStart"/>
      <w:r>
        <w:rPr>
          <w:rFonts w:ascii="Calibri" w:hAnsi="Calibri" w:cs="Calibri"/>
          <w:color w:val="333333"/>
        </w:rPr>
        <w:t>Obstet</w:t>
      </w:r>
      <w:proofErr w:type="spellEnd"/>
      <w:r>
        <w:rPr>
          <w:rFonts w:ascii="Calibri" w:hAnsi="Calibri" w:cs="Calibri"/>
          <w:color w:val="333333"/>
        </w:rPr>
        <w:t xml:space="preserve"> Gynecol. 2014 Aug;124(2 Pt 1):361-6. </w:t>
      </w:r>
      <w:proofErr w:type="spellStart"/>
      <w:proofErr w:type="gramStart"/>
      <w:r>
        <w:rPr>
          <w:rFonts w:ascii="Calibri" w:hAnsi="Calibri" w:cs="Calibri"/>
          <w:color w:val="333333"/>
        </w:rPr>
        <w:t>doi</w:t>
      </w:r>
      <w:proofErr w:type="spellEnd"/>
      <w:proofErr w:type="gramEnd"/>
      <w:r>
        <w:rPr>
          <w:rFonts w:ascii="Calibri" w:hAnsi="Calibri" w:cs="Calibri"/>
          <w:color w:val="333333"/>
        </w:rPr>
        <w:t>: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10.1097/AOG.0000000000000397.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B452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>http://safehealthcareforeverywoman.org/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333333"/>
        </w:rPr>
        <w:t xml:space="preserve">Comprehensive maternal hemorrhage protocols improve patient safety and reduce utilization of blood products. Shields LE1, </w:t>
      </w:r>
      <w:proofErr w:type="spellStart"/>
      <w:r>
        <w:rPr>
          <w:rFonts w:ascii="Calibri" w:hAnsi="Calibri" w:cs="Calibri"/>
          <w:color w:val="333333"/>
        </w:rPr>
        <w:t>Smalarz</w:t>
      </w:r>
      <w:proofErr w:type="spellEnd"/>
      <w:r>
        <w:rPr>
          <w:rFonts w:ascii="Calibri" w:hAnsi="Calibri" w:cs="Calibri"/>
          <w:color w:val="333333"/>
        </w:rPr>
        <w:t xml:space="preserve"> K, </w:t>
      </w:r>
      <w:proofErr w:type="spellStart"/>
      <w:r>
        <w:rPr>
          <w:rFonts w:ascii="Calibri" w:hAnsi="Calibri" w:cs="Calibri"/>
          <w:color w:val="333333"/>
        </w:rPr>
        <w:t>Reffigee</w:t>
      </w:r>
      <w:proofErr w:type="spellEnd"/>
      <w:r>
        <w:rPr>
          <w:rFonts w:ascii="Calibri" w:hAnsi="Calibri" w:cs="Calibri"/>
          <w:color w:val="333333"/>
        </w:rPr>
        <w:t xml:space="preserve"> L,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Mugg</w:t>
      </w:r>
      <w:proofErr w:type="spellEnd"/>
      <w:r>
        <w:rPr>
          <w:rFonts w:ascii="Calibri" w:hAnsi="Calibri" w:cs="Calibri"/>
          <w:color w:val="333333"/>
        </w:rPr>
        <w:t xml:space="preserve"> S, </w:t>
      </w:r>
      <w:proofErr w:type="spellStart"/>
      <w:r>
        <w:rPr>
          <w:rFonts w:ascii="Calibri" w:hAnsi="Calibri" w:cs="Calibri"/>
          <w:color w:val="333333"/>
        </w:rPr>
        <w:t>Burdumy</w:t>
      </w:r>
      <w:proofErr w:type="spellEnd"/>
      <w:r>
        <w:rPr>
          <w:rFonts w:ascii="Calibri" w:hAnsi="Calibri" w:cs="Calibri"/>
          <w:color w:val="333333"/>
        </w:rPr>
        <w:t xml:space="preserve"> TJ, </w:t>
      </w:r>
      <w:proofErr w:type="spellStart"/>
      <w:r>
        <w:rPr>
          <w:rFonts w:ascii="Calibri" w:hAnsi="Calibri" w:cs="Calibri"/>
          <w:color w:val="333333"/>
        </w:rPr>
        <w:t>Propst</w:t>
      </w:r>
      <w:proofErr w:type="spellEnd"/>
      <w:r>
        <w:rPr>
          <w:rFonts w:ascii="Calibri" w:hAnsi="Calibri" w:cs="Calibri"/>
          <w:color w:val="333333"/>
        </w:rPr>
        <w:t xml:space="preserve"> M. Am J </w:t>
      </w:r>
      <w:proofErr w:type="spellStart"/>
      <w:r>
        <w:rPr>
          <w:rFonts w:ascii="Calibri" w:hAnsi="Calibri" w:cs="Calibri"/>
          <w:color w:val="333333"/>
        </w:rPr>
        <w:t>Obstet</w:t>
      </w:r>
      <w:proofErr w:type="spellEnd"/>
      <w:r>
        <w:rPr>
          <w:rFonts w:ascii="Calibri" w:hAnsi="Calibri" w:cs="Calibri"/>
          <w:color w:val="333333"/>
        </w:rPr>
        <w:t xml:space="preserve"> Gynecol. 2011 Oct</w:t>
      </w:r>
      <w:proofErr w:type="gramStart"/>
      <w:r>
        <w:rPr>
          <w:rFonts w:ascii="Calibri" w:hAnsi="Calibri" w:cs="Calibri"/>
          <w:color w:val="333333"/>
        </w:rPr>
        <w:t>;205</w:t>
      </w:r>
      <w:proofErr w:type="gramEnd"/>
      <w:r>
        <w:rPr>
          <w:rFonts w:ascii="Calibri" w:hAnsi="Calibri" w:cs="Calibri"/>
          <w:color w:val="333333"/>
        </w:rPr>
        <w:t xml:space="preserve">(4):368.e1-8. </w:t>
      </w:r>
      <w:proofErr w:type="spellStart"/>
      <w:proofErr w:type="gramStart"/>
      <w:r>
        <w:rPr>
          <w:rFonts w:ascii="Calibri" w:hAnsi="Calibri" w:cs="Calibri"/>
          <w:color w:val="333333"/>
        </w:rPr>
        <w:t>doi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: 10.1016/j.ajog.2011.06.084. </w:t>
      </w:r>
      <w:proofErr w:type="spellStart"/>
      <w:r>
        <w:rPr>
          <w:rFonts w:ascii="Calibri" w:hAnsi="Calibri" w:cs="Calibri"/>
          <w:color w:val="333333"/>
        </w:rPr>
        <w:t>Epub</w:t>
      </w:r>
      <w:proofErr w:type="spellEnd"/>
      <w:r>
        <w:rPr>
          <w:rFonts w:ascii="Calibri" w:hAnsi="Calibri" w:cs="Calibri"/>
          <w:color w:val="333333"/>
        </w:rPr>
        <w:t xml:space="preserve"> 2011 Jun 29.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333333"/>
        </w:rPr>
        <w:t>Comprehensive maternal hemorrhage protocols reduce the use of blood products and improve patient safety. Shields LE1, Wiesner S2, Fulton J2,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proofErr w:type="spellStart"/>
      <w:r>
        <w:rPr>
          <w:rFonts w:ascii="Calibri" w:hAnsi="Calibri" w:cs="Calibri"/>
          <w:color w:val="333333"/>
        </w:rPr>
        <w:t>Pelletreau</w:t>
      </w:r>
      <w:proofErr w:type="spellEnd"/>
      <w:r>
        <w:rPr>
          <w:rFonts w:ascii="Calibri" w:hAnsi="Calibri" w:cs="Calibri"/>
          <w:color w:val="333333"/>
        </w:rPr>
        <w:t xml:space="preserve"> B2. Am J </w:t>
      </w:r>
      <w:proofErr w:type="spellStart"/>
      <w:r>
        <w:rPr>
          <w:rFonts w:ascii="Calibri" w:hAnsi="Calibri" w:cs="Calibri"/>
          <w:color w:val="333333"/>
        </w:rPr>
        <w:t>Obstet</w:t>
      </w:r>
      <w:proofErr w:type="spellEnd"/>
      <w:r>
        <w:rPr>
          <w:rFonts w:ascii="Calibri" w:hAnsi="Calibri" w:cs="Calibri"/>
          <w:color w:val="333333"/>
        </w:rPr>
        <w:t xml:space="preserve"> Gynecol. 2015 Mar</w:t>
      </w:r>
      <w:proofErr w:type="gramStart"/>
      <w:r>
        <w:rPr>
          <w:rFonts w:ascii="Calibri" w:hAnsi="Calibri" w:cs="Calibri"/>
          <w:color w:val="333333"/>
        </w:rPr>
        <w:t>;212</w:t>
      </w:r>
      <w:proofErr w:type="gramEnd"/>
      <w:r>
        <w:rPr>
          <w:rFonts w:ascii="Calibri" w:hAnsi="Calibri" w:cs="Calibri"/>
          <w:color w:val="333333"/>
        </w:rPr>
        <w:t xml:space="preserve">(3):272-80. </w:t>
      </w:r>
      <w:proofErr w:type="spellStart"/>
      <w:proofErr w:type="gramStart"/>
      <w:r>
        <w:rPr>
          <w:rFonts w:ascii="Calibri" w:hAnsi="Calibri" w:cs="Calibri"/>
          <w:color w:val="333333"/>
        </w:rPr>
        <w:t>doi</w:t>
      </w:r>
      <w:proofErr w:type="spellEnd"/>
      <w:proofErr w:type="gramEnd"/>
      <w:r>
        <w:rPr>
          <w:rFonts w:ascii="Calibri" w:hAnsi="Calibri" w:cs="Calibri"/>
          <w:color w:val="333333"/>
        </w:rPr>
        <w:t xml:space="preserve">: 10.1016/j.ajog.2014.07.012. </w:t>
      </w:r>
      <w:proofErr w:type="spellStart"/>
      <w:r>
        <w:rPr>
          <w:rFonts w:ascii="Calibri" w:hAnsi="Calibri" w:cs="Calibri"/>
          <w:color w:val="333333"/>
        </w:rPr>
        <w:t>Epub</w:t>
      </w:r>
      <w:proofErr w:type="spellEnd"/>
      <w:r>
        <w:rPr>
          <w:rFonts w:ascii="Calibri" w:hAnsi="Calibri" w:cs="Calibri"/>
          <w:color w:val="333333"/>
        </w:rPr>
        <w:t xml:space="preserve"> 2014 Jul 12.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proofErr w:type="spellStart"/>
      <w:r>
        <w:rPr>
          <w:rFonts w:ascii="Calibri" w:hAnsi="Calibri" w:cs="Calibri"/>
          <w:color w:val="333333"/>
        </w:rPr>
        <w:t>Moaddab</w:t>
      </w:r>
      <w:proofErr w:type="spellEnd"/>
      <w:r>
        <w:rPr>
          <w:rFonts w:ascii="Calibri" w:hAnsi="Calibri" w:cs="Calibri"/>
          <w:color w:val="333333"/>
        </w:rPr>
        <w:t xml:space="preserve"> A1, </w:t>
      </w:r>
      <w:proofErr w:type="spellStart"/>
      <w:r>
        <w:rPr>
          <w:rFonts w:ascii="Calibri" w:hAnsi="Calibri" w:cs="Calibri"/>
          <w:color w:val="333333"/>
        </w:rPr>
        <w:t>Dildy</w:t>
      </w:r>
      <w:proofErr w:type="spellEnd"/>
      <w:r>
        <w:rPr>
          <w:rFonts w:ascii="Calibri" w:hAnsi="Calibri" w:cs="Calibri"/>
          <w:color w:val="333333"/>
        </w:rPr>
        <w:t xml:space="preserve"> GA, Brown HL, </w:t>
      </w:r>
      <w:proofErr w:type="spellStart"/>
      <w:r>
        <w:rPr>
          <w:rFonts w:ascii="Calibri" w:hAnsi="Calibri" w:cs="Calibri"/>
          <w:color w:val="333333"/>
        </w:rPr>
        <w:t>Bateni</w:t>
      </w:r>
      <w:proofErr w:type="spellEnd"/>
      <w:r>
        <w:rPr>
          <w:rFonts w:ascii="Calibri" w:hAnsi="Calibri" w:cs="Calibri"/>
          <w:color w:val="333333"/>
        </w:rPr>
        <w:t xml:space="preserve"> ZH, Belfort MA, </w:t>
      </w:r>
      <w:proofErr w:type="spellStart"/>
      <w:r>
        <w:rPr>
          <w:rFonts w:ascii="Calibri" w:hAnsi="Calibri" w:cs="Calibri"/>
          <w:color w:val="333333"/>
        </w:rPr>
        <w:t>Sangi-Haghpeykar</w:t>
      </w:r>
      <w:proofErr w:type="spellEnd"/>
      <w:r>
        <w:rPr>
          <w:rFonts w:ascii="Calibri" w:hAnsi="Calibri" w:cs="Calibri"/>
          <w:color w:val="333333"/>
        </w:rPr>
        <w:t xml:space="preserve"> H, Clark SL. Health Care Disparity and State-Specific Pregnancy-Related 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 xml:space="preserve">Mortality in the United States, 2005-2014. </w:t>
      </w:r>
      <w:proofErr w:type="spellStart"/>
      <w:r>
        <w:rPr>
          <w:rFonts w:ascii="Calibri" w:hAnsi="Calibri" w:cs="Calibri"/>
          <w:color w:val="333333"/>
        </w:rPr>
        <w:t>Obstet</w:t>
      </w:r>
      <w:proofErr w:type="spellEnd"/>
      <w:r>
        <w:rPr>
          <w:rFonts w:ascii="Calibri" w:hAnsi="Calibri" w:cs="Calibri"/>
          <w:color w:val="333333"/>
        </w:rPr>
        <w:t xml:space="preserve"> Gynecol. 2016 Oct</w:t>
      </w:r>
      <w:proofErr w:type="gramStart"/>
      <w:r>
        <w:rPr>
          <w:rFonts w:ascii="Calibri" w:hAnsi="Calibri" w:cs="Calibri"/>
          <w:color w:val="333333"/>
        </w:rPr>
        <w:t>;128</w:t>
      </w:r>
      <w:proofErr w:type="gramEnd"/>
      <w:r>
        <w:rPr>
          <w:rFonts w:ascii="Calibri" w:hAnsi="Calibri" w:cs="Calibri"/>
          <w:color w:val="333333"/>
        </w:rPr>
        <w:t>(4):869-75.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DB452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DB4523"/>
        </w:rPr>
        <w:t>https://www.cmqcc.org/who-we-are</w:t>
      </w:r>
    </w:p>
    <w:p w:rsidR="003645C7" w:rsidRDefault="003645C7" w:rsidP="003645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Wingdings" w:hAnsi="Wingdings" w:cs="Wingdings"/>
          <w:color w:val="CC0000"/>
        </w:rPr>
        <w:t></w:t>
      </w:r>
      <w:r>
        <w:rPr>
          <w:rFonts w:ascii="Wingdings" w:hAnsi="Wingdings" w:cs="Wingdings"/>
          <w:color w:val="CC0000"/>
        </w:rPr>
        <w:t></w:t>
      </w:r>
      <w:r>
        <w:rPr>
          <w:rFonts w:ascii="Calibri" w:hAnsi="Calibri" w:cs="Calibri"/>
          <w:color w:val="333333"/>
        </w:rPr>
        <w:t xml:space="preserve">Towards elimination of maternal deaths: maternal deaths surveillance and response. </w:t>
      </w:r>
      <w:proofErr w:type="spellStart"/>
      <w:r>
        <w:rPr>
          <w:rFonts w:ascii="Calibri" w:hAnsi="Calibri" w:cs="Calibri"/>
          <w:color w:val="333333"/>
        </w:rPr>
        <w:t>Sennen</w:t>
      </w:r>
      <w:proofErr w:type="spellEnd"/>
      <w:r>
        <w:rPr>
          <w:rFonts w:ascii="Calibri" w:hAnsi="Calibri" w:cs="Calibri"/>
          <w:color w:val="333333"/>
        </w:rPr>
        <w:t xml:space="preserve"> Hounton1*, Luc De Bernis1, Julia Hussein2, Wendy J</w:t>
      </w:r>
    </w:p>
    <w:p w:rsidR="003645C7" w:rsidRDefault="003645C7" w:rsidP="003645C7">
      <w:pPr>
        <w:spacing w:after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Graham2, Isabella Danel3, Peter Byass4 and Elizabeth M Mason5. Reproductive Health 2013, 10:1 </w:t>
      </w:r>
      <w:hyperlink r:id="rId4" w:history="1">
        <w:r w:rsidRPr="00C11BA3">
          <w:rPr>
            <w:rStyle w:val="Hyperlink"/>
            <w:rFonts w:ascii="Calibri" w:hAnsi="Calibri" w:cs="Calibri"/>
          </w:rPr>
          <w:t>http://www.reproductive-healthjournal.com/content/10/1/1</w:t>
        </w:r>
      </w:hyperlink>
      <w:r>
        <w:rPr>
          <w:rFonts w:ascii="Calibri" w:hAnsi="Calibri" w:cs="Calibri"/>
          <w:color w:val="333333"/>
        </w:rPr>
        <w:t>.</w:t>
      </w:r>
    </w:p>
    <w:p w:rsidR="003645C7" w:rsidRDefault="003645C7" w:rsidP="003645C7">
      <w:pPr>
        <w:spacing w:after="0"/>
      </w:pPr>
    </w:p>
    <w:sectPr w:rsidR="003645C7" w:rsidSect="00A5211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7"/>
    <w:rsid w:val="000229C2"/>
    <w:rsid w:val="003645C7"/>
    <w:rsid w:val="0083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995F1-D736-455D-BCC0-9BEE28F1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productive-healthjournal.com/content/10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Toyeas, Margaret</dc:creator>
  <cp:keywords/>
  <dc:description/>
  <cp:lastModifiedBy>Toyeas, Margaret</cp:lastModifiedBy>
  <cp:revision>1</cp:revision>
  <dcterms:created xsi:type="dcterms:W3CDTF">2017-10-25T13:52:00Z</dcterms:created>
  <dcterms:modified xsi:type="dcterms:W3CDTF">2017-10-25T14:11:00Z</dcterms:modified>
</cp:coreProperties>
</file>